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0F" w:rsidRPr="00464544" w:rsidRDefault="00EC040F" w:rsidP="00EC040F">
      <w:pPr>
        <w:pStyle w:val="Titre1"/>
        <w:numPr>
          <w:ilvl w:val="0"/>
          <w:numId w:val="1"/>
        </w:numPr>
        <w:tabs>
          <w:tab w:val="left" w:pos="0"/>
        </w:tabs>
        <w:spacing w:before="0"/>
        <w:jc w:val="center"/>
        <w:rPr>
          <w:rFonts w:asciiTheme="majorBidi" w:hAnsiTheme="majorBidi" w:cstheme="majorBidi"/>
          <w:sz w:val="32"/>
          <w:szCs w:val="32"/>
          <w:lang w:val="en-GB"/>
        </w:rPr>
      </w:pPr>
      <w:r w:rsidRPr="00464544">
        <w:rPr>
          <w:rFonts w:asciiTheme="majorBidi" w:hAnsiTheme="majorBidi" w:cstheme="majorBidi"/>
          <w:sz w:val="32"/>
          <w:szCs w:val="32"/>
          <w:lang w:val="en-GB"/>
        </w:rPr>
        <w:t>Moroccan-Turkish Scientific and Technological Cooperation (STC)</w:t>
      </w:r>
    </w:p>
    <w:p w:rsidR="00317C75" w:rsidRPr="00464544" w:rsidRDefault="00317C75" w:rsidP="00317C75">
      <w:pPr>
        <w:pStyle w:val="Corpsdetexte"/>
        <w:jc w:val="center"/>
        <w:rPr>
          <w:rFonts w:asciiTheme="majorBidi" w:hAnsiTheme="majorBidi" w:cstheme="majorBidi"/>
          <w:b/>
          <w:bCs/>
          <w:kern w:val="2"/>
          <w:sz w:val="32"/>
          <w:szCs w:val="32"/>
          <w:lang w:val="en-GB"/>
        </w:rPr>
      </w:pPr>
      <w:r w:rsidRPr="00464544">
        <w:rPr>
          <w:rFonts w:asciiTheme="majorBidi" w:hAnsiTheme="majorBidi" w:cstheme="majorBidi"/>
          <w:b/>
          <w:bCs/>
          <w:kern w:val="2"/>
          <w:sz w:val="32"/>
          <w:szCs w:val="32"/>
          <w:lang w:val="en-GB"/>
        </w:rPr>
        <w:t>CNRST/TUBITAK 2017-2018 Call for projects</w:t>
      </w:r>
    </w:p>
    <w:p w:rsidR="00317C75" w:rsidRPr="00464544" w:rsidRDefault="00317C75" w:rsidP="00EC040F">
      <w:pPr>
        <w:tabs>
          <w:tab w:val="left" w:pos="737"/>
          <w:tab w:val="left" w:pos="1440"/>
          <w:tab w:val="left" w:pos="1584"/>
        </w:tabs>
        <w:ind w:right="-2"/>
        <w:jc w:val="both"/>
        <w:rPr>
          <w:rFonts w:asciiTheme="majorBidi" w:hAnsiTheme="majorBidi" w:cstheme="majorBidi"/>
          <w:lang w:val="en-GB"/>
        </w:rPr>
      </w:pPr>
    </w:p>
    <w:p w:rsidR="00EC040F" w:rsidRPr="00464544" w:rsidRDefault="00EC040F" w:rsidP="00EC040F">
      <w:pPr>
        <w:tabs>
          <w:tab w:val="left" w:pos="737"/>
          <w:tab w:val="left" w:pos="1440"/>
          <w:tab w:val="left" w:pos="1584"/>
        </w:tabs>
        <w:ind w:right="-2"/>
        <w:jc w:val="both"/>
        <w:rPr>
          <w:rFonts w:asciiTheme="majorBidi" w:hAnsiTheme="majorBidi" w:cstheme="majorBidi"/>
          <w:b/>
          <w:sz w:val="22"/>
          <w:szCs w:val="22"/>
          <w:lang w:val="en-GB"/>
        </w:rPr>
      </w:pPr>
      <w:r w:rsidRPr="00464544">
        <w:rPr>
          <w:rFonts w:asciiTheme="majorBidi" w:hAnsiTheme="majorBidi" w:cstheme="majorBidi"/>
          <w:lang w:val="en-GB"/>
        </w:rPr>
        <w:t>The National Scientific and Technological Research Center of Morroco (CNRST)  and the Scientific and Technological Research Council of Turkey (TÜBİTAK) invite Moroccan and Turkish universities and non-university institutions active in research to submit joint proposals for scientific and technological cooperation.</w:t>
      </w: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rPr>
        <w:t xml:space="preserve">1.  </w:t>
      </w:r>
      <w:r w:rsidRPr="00464544">
        <w:rPr>
          <w:rFonts w:asciiTheme="majorBidi" w:hAnsiTheme="majorBidi" w:cstheme="majorBidi"/>
          <w:lang w:val="en-GB"/>
        </w:rPr>
        <w:t>Background and objectives</w:t>
      </w:r>
    </w:p>
    <w:p w:rsidR="00EC040F" w:rsidRPr="00464544" w:rsidRDefault="00EC040F" w:rsidP="00EC040F">
      <w:pPr>
        <w:tabs>
          <w:tab w:val="left" w:pos="737"/>
          <w:tab w:val="left" w:pos="1440"/>
          <w:tab w:val="left" w:pos="1584"/>
        </w:tabs>
        <w:spacing w:after="0"/>
        <w:ind w:right="-2"/>
        <w:jc w:val="both"/>
        <w:rPr>
          <w:rFonts w:asciiTheme="majorBidi" w:hAnsiTheme="majorBidi" w:cstheme="majorBidi"/>
          <w:lang w:val="en-GB"/>
        </w:rPr>
      </w:pPr>
      <w:r w:rsidRPr="00464544">
        <w:rPr>
          <w:rFonts w:asciiTheme="majorBidi" w:hAnsiTheme="majorBidi" w:cstheme="majorBidi"/>
          <w:lang w:val="en-GB"/>
        </w:rPr>
        <w:t>The CNRST and the TÜBİTAK support cooperation between Moroccan and Turkish institutions in scientific research, technological development and education for the preparation and implementation of joint projects; organization of joint scientific workshops and exchange of individual scientists.</w:t>
      </w:r>
    </w:p>
    <w:p w:rsidR="00EC040F" w:rsidRPr="00464544" w:rsidRDefault="00EC040F" w:rsidP="00EC040F">
      <w:pPr>
        <w:tabs>
          <w:tab w:val="left" w:pos="737"/>
          <w:tab w:val="left" w:pos="1440"/>
          <w:tab w:val="left" w:pos="1584"/>
        </w:tabs>
        <w:spacing w:after="0"/>
        <w:ind w:right="-2"/>
        <w:jc w:val="both"/>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1.1 Legal basis</w:t>
      </w:r>
    </w:p>
    <w:p w:rsidR="00EC040F" w:rsidRPr="00464544" w:rsidRDefault="00EC040F" w:rsidP="00EC040F">
      <w:pPr>
        <w:pStyle w:val="Titre3"/>
        <w:numPr>
          <w:ilvl w:val="2"/>
          <w:numId w:val="1"/>
        </w:numPr>
        <w:tabs>
          <w:tab w:val="left" w:pos="737"/>
        </w:tabs>
        <w:spacing w:before="0" w:after="0"/>
        <w:ind w:right="-2"/>
        <w:jc w:val="both"/>
        <w:rPr>
          <w:rFonts w:asciiTheme="majorBidi" w:hAnsiTheme="majorBidi" w:cstheme="majorBidi"/>
          <w:b w:val="0"/>
          <w:bCs w:val="0"/>
          <w:sz w:val="20"/>
          <w:szCs w:val="20"/>
          <w:lang w:val="en-GB"/>
        </w:rPr>
      </w:pPr>
      <w:r w:rsidRPr="00464544">
        <w:rPr>
          <w:rFonts w:asciiTheme="majorBidi" w:hAnsiTheme="majorBidi" w:cstheme="majorBidi"/>
          <w:b w:val="0"/>
          <w:bCs w:val="0"/>
          <w:sz w:val="20"/>
          <w:szCs w:val="20"/>
          <w:lang w:val="en-GB"/>
        </w:rPr>
        <w:t xml:space="preserve">The legal basis for the Scientific and Technological Cooperation (STC) between Morocco and Turkey is the PROTOCOL </w:t>
      </w:r>
      <w:r w:rsidRPr="00464544">
        <w:rPr>
          <w:rFonts w:asciiTheme="majorBidi" w:hAnsiTheme="majorBidi" w:cstheme="majorBidi"/>
          <w:b w:val="0"/>
          <w:sz w:val="20"/>
          <w:szCs w:val="20"/>
          <w:lang w:val="en-GB"/>
        </w:rPr>
        <w:t>on Co-operation in Science and Technology of November 2013</w:t>
      </w:r>
      <w:r w:rsidRPr="00464544">
        <w:rPr>
          <w:rFonts w:asciiTheme="majorBidi" w:hAnsiTheme="majorBidi" w:cstheme="majorBidi"/>
          <w:b w:val="0"/>
          <w:bCs w:val="0"/>
          <w:sz w:val="20"/>
          <w:szCs w:val="20"/>
          <w:lang w:val="en-GB"/>
        </w:rPr>
        <w:t xml:space="preserve">. </w:t>
      </w: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2.  Nature of support</w:t>
      </w:r>
    </w:p>
    <w:p w:rsidR="00EC040F" w:rsidRPr="00464544" w:rsidRDefault="00EC040F" w:rsidP="00EC040F">
      <w:pPr>
        <w:pStyle w:val="NormalWeb"/>
        <w:keepNext/>
        <w:keepLines/>
        <w:spacing w:before="0" w:after="0"/>
        <w:rPr>
          <w:rFonts w:asciiTheme="majorBidi" w:hAnsiTheme="majorBidi" w:cstheme="majorBidi"/>
          <w:lang w:val="en-GB"/>
        </w:rPr>
      </w:pPr>
      <w:r w:rsidRPr="00464544">
        <w:rPr>
          <w:rFonts w:asciiTheme="majorBidi" w:hAnsiTheme="majorBidi" w:cstheme="majorBidi"/>
          <w:lang w:val="en-GB"/>
        </w:rPr>
        <w:t>Support is generally provided for the exchange of experts aiming at:</w:t>
      </w:r>
    </w:p>
    <w:p w:rsidR="00EC040F" w:rsidRPr="00464544" w:rsidRDefault="00EC040F" w:rsidP="00EC040F">
      <w:pPr>
        <w:pStyle w:val="NormalWeb"/>
        <w:keepNext/>
        <w:keepLines/>
        <w:numPr>
          <w:ilvl w:val="0"/>
          <w:numId w:val="2"/>
        </w:numPr>
        <w:tabs>
          <w:tab w:val="left" w:pos="720"/>
        </w:tabs>
        <w:spacing w:before="0" w:after="0"/>
        <w:rPr>
          <w:rFonts w:asciiTheme="majorBidi" w:hAnsiTheme="majorBidi" w:cstheme="majorBidi"/>
          <w:lang w:val="en-GB"/>
        </w:rPr>
      </w:pPr>
      <w:r w:rsidRPr="00464544">
        <w:rPr>
          <w:rFonts w:asciiTheme="majorBidi" w:hAnsiTheme="majorBidi" w:cstheme="majorBidi"/>
          <w:lang w:val="en-GB"/>
        </w:rPr>
        <w:t>Exploring opportunities for cooperation</w:t>
      </w:r>
    </w:p>
    <w:p w:rsidR="00EC040F" w:rsidRPr="00464544" w:rsidRDefault="00EC040F" w:rsidP="00EC040F">
      <w:pPr>
        <w:pStyle w:val="NormalWeb"/>
        <w:keepNext/>
        <w:keepLines/>
        <w:numPr>
          <w:ilvl w:val="0"/>
          <w:numId w:val="2"/>
        </w:numPr>
        <w:tabs>
          <w:tab w:val="left" w:pos="720"/>
        </w:tabs>
        <w:spacing w:before="0" w:after="0"/>
        <w:rPr>
          <w:rFonts w:asciiTheme="majorBidi" w:hAnsiTheme="majorBidi" w:cstheme="majorBidi"/>
          <w:lang w:val="en-GB"/>
        </w:rPr>
      </w:pPr>
      <w:r w:rsidRPr="00464544">
        <w:rPr>
          <w:rFonts w:asciiTheme="majorBidi" w:hAnsiTheme="majorBidi" w:cstheme="majorBidi"/>
          <w:lang w:val="en-GB"/>
        </w:rPr>
        <w:t>Organizing bilateral workshops</w:t>
      </w:r>
    </w:p>
    <w:p w:rsidR="00EC040F" w:rsidRPr="00464544" w:rsidRDefault="00EC040F" w:rsidP="00EC040F">
      <w:pPr>
        <w:pStyle w:val="NormalWeb"/>
        <w:keepNext/>
        <w:keepLines/>
        <w:numPr>
          <w:ilvl w:val="0"/>
          <w:numId w:val="2"/>
        </w:numPr>
        <w:tabs>
          <w:tab w:val="clear" w:pos="720"/>
          <w:tab w:val="left" w:pos="717"/>
        </w:tabs>
        <w:spacing w:before="0" w:after="0"/>
        <w:ind w:left="717"/>
        <w:rPr>
          <w:rFonts w:asciiTheme="majorBidi" w:hAnsiTheme="majorBidi" w:cstheme="majorBidi"/>
          <w:lang w:val="en-GB"/>
        </w:rPr>
      </w:pPr>
      <w:r w:rsidRPr="00464544">
        <w:rPr>
          <w:rFonts w:asciiTheme="majorBidi" w:hAnsiTheme="majorBidi" w:cstheme="majorBidi"/>
          <w:lang w:val="en-GB"/>
        </w:rPr>
        <w:t xml:space="preserve">Preparing joint projects </w:t>
      </w:r>
    </w:p>
    <w:p w:rsidR="00EC040F" w:rsidRPr="00464544" w:rsidRDefault="00EC040F" w:rsidP="00EC040F">
      <w:pPr>
        <w:pStyle w:val="NormalWeb"/>
        <w:keepNext/>
        <w:keepLines/>
        <w:spacing w:before="0" w:after="0"/>
        <w:ind w:left="717"/>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2.1 Thematic priorities</w:t>
      </w:r>
    </w:p>
    <w:p w:rsidR="00EC040F" w:rsidRPr="00464544" w:rsidRDefault="00EC040F" w:rsidP="00EC040F">
      <w:pPr>
        <w:pStyle w:val="Titre4"/>
        <w:keepNext/>
        <w:tabs>
          <w:tab w:val="clear" w:pos="720"/>
          <w:tab w:val="left" w:pos="0"/>
        </w:tabs>
        <w:spacing w:before="0" w:after="0"/>
        <w:ind w:left="0" w:firstLine="0"/>
        <w:jc w:val="both"/>
        <w:rPr>
          <w:rFonts w:asciiTheme="majorBidi" w:hAnsiTheme="majorBidi" w:cstheme="majorBidi"/>
          <w:b w:val="0"/>
          <w:bCs w:val="0"/>
          <w:lang w:val="en-GB"/>
        </w:rPr>
      </w:pPr>
      <w:r w:rsidRPr="00464544">
        <w:rPr>
          <w:rFonts w:asciiTheme="majorBidi" w:hAnsiTheme="majorBidi" w:cstheme="majorBidi"/>
          <w:b w:val="0"/>
          <w:bCs w:val="0"/>
          <w:lang w:val="en-GB"/>
        </w:rPr>
        <w:t>Preference will be given to projects in the field of applied research related to the following thematic priorities of relevance for CNRST and TUBITAK:</w:t>
      </w:r>
    </w:p>
    <w:p w:rsidR="00EC040F" w:rsidRPr="00464544" w:rsidRDefault="00EC040F" w:rsidP="00EC040F">
      <w:pPr>
        <w:pStyle w:val="Titre1"/>
        <w:numPr>
          <w:ilvl w:val="0"/>
          <w:numId w:val="3"/>
        </w:numPr>
        <w:tabs>
          <w:tab w:val="left" w:pos="708"/>
        </w:tabs>
        <w:spacing w:before="0" w:after="0"/>
        <w:ind w:left="714" w:hanging="357"/>
        <w:rPr>
          <w:rFonts w:asciiTheme="majorBidi" w:hAnsiTheme="majorBidi" w:cstheme="majorBidi"/>
          <w:b w:val="0"/>
          <w:bCs w:val="0"/>
          <w:kern w:val="0"/>
          <w:sz w:val="20"/>
          <w:szCs w:val="20"/>
          <w:lang w:val="en-GB"/>
        </w:rPr>
      </w:pPr>
      <w:r w:rsidRPr="00464544">
        <w:rPr>
          <w:rFonts w:asciiTheme="majorBidi" w:hAnsiTheme="majorBidi" w:cstheme="majorBidi"/>
          <w:b w:val="0"/>
          <w:bCs w:val="0"/>
          <w:kern w:val="0"/>
          <w:sz w:val="20"/>
          <w:szCs w:val="20"/>
          <w:lang w:val="en-GB"/>
        </w:rPr>
        <w:t>Basic and Applied Sciences</w:t>
      </w:r>
    </w:p>
    <w:p w:rsidR="00EC040F" w:rsidRPr="00464544" w:rsidRDefault="00EC040F" w:rsidP="00EC040F">
      <w:pPr>
        <w:pStyle w:val="Titre1"/>
        <w:numPr>
          <w:ilvl w:val="0"/>
          <w:numId w:val="3"/>
        </w:numPr>
        <w:tabs>
          <w:tab w:val="left" w:pos="708"/>
        </w:tabs>
        <w:spacing w:before="0" w:after="0"/>
        <w:ind w:left="714" w:hanging="357"/>
        <w:rPr>
          <w:rFonts w:asciiTheme="majorBidi" w:hAnsiTheme="majorBidi" w:cstheme="majorBidi"/>
          <w:b w:val="0"/>
          <w:bCs w:val="0"/>
          <w:kern w:val="0"/>
          <w:sz w:val="20"/>
          <w:szCs w:val="20"/>
          <w:lang w:val="en-GB"/>
        </w:rPr>
      </w:pPr>
      <w:r w:rsidRPr="00464544">
        <w:rPr>
          <w:rFonts w:asciiTheme="majorBidi" w:hAnsiTheme="majorBidi" w:cstheme="majorBidi"/>
          <w:b w:val="0"/>
          <w:bCs w:val="0"/>
          <w:kern w:val="0"/>
          <w:sz w:val="20"/>
          <w:szCs w:val="20"/>
          <w:lang w:val="en-GB"/>
        </w:rPr>
        <w:t>Engineering</w:t>
      </w:r>
    </w:p>
    <w:p w:rsidR="00EC040F" w:rsidRPr="00464544" w:rsidRDefault="00EC040F" w:rsidP="00EC040F">
      <w:pPr>
        <w:pStyle w:val="Titre1"/>
        <w:numPr>
          <w:ilvl w:val="0"/>
          <w:numId w:val="3"/>
        </w:numPr>
        <w:tabs>
          <w:tab w:val="left" w:pos="708"/>
        </w:tabs>
        <w:spacing w:before="0" w:after="0"/>
        <w:ind w:left="714" w:hanging="357"/>
        <w:rPr>
          <w:rFonts w:asciiTheme="majorBidi" w:hAnsiTheme="majorBidi" w:cstheme="majorBidi"/>
          <w:b w:val="0"/>
          <w:bCs w:val="0"/>
          <w:kern w:val="0"/>
          <w:sz w:val="20"/>
          <w:szCs w:val="20"/>
          <w:lang w:val="en-GB"/>
        </w:rPr>
      </w:pPr>
      <w:r w:rsidRPr="00464544">
        <w:rPr>
          <w:rFonts w:asciiTheme="majorBidi" w:hAnsiTheme="majorBidi" w:cstheme="majorBidi"/>
          <w:b w:val="0"/>
          <w:bCs w:val="0"/>
          <w:kern w:val="0"/>
          <w:sz w:val="20"/>
          <w:szCs w:val="20"/>
          <w:lang w:val="en-GB"/>
        </w:rPr>
        <w:t>Social Sciences</w:t>
      </w: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3.  Who will be supported?</w:t>
      </w:r>
    </w:p>
    <w:p w:rsidR="00EC040F" w:rsidRPr="00464544" w:rsidRDefault="00EC040F" w:rsidP="00EC040F">
      <w:pPr>
        <w:pStyle w:val="NormalWeb"/>
        <w:spacing w:before="0" w:after="0"/>
        <w:jc w:val="both"/>
        <w:rPr>
          <w:rFonts w:asciiTheme="majorBidi" w:hAnsiTheme="majorBidi" w:cstheme="majorBidi"/>
          <w:lang w:val="en-GB"/>
        </w:rPr>
      </w:pPr>
      <w:r w:rsidRPr="00464544">
        <w:rPr>
          <w:rFonts w:asciiTheme="majorBidi" w:hAnsiTheme="majorBidi" w:cstheme="majorBidi"/>
          <w:lang w:val="en-GB"/>
        </w:rPr>
        <w:t>Applications will be submitted by Moroccan and Turkish universities, non-university research institutions in partnership with public and private companies.</w:t>
      </w:r>
    </w:p>
    <w:p w:rsidR="00EC040F" w:rsidRPr="00464544" w:rsidRDefault="00EC040F" w:rsidP="00EC040F">
      <w:pPr>
        <w:pStyle w:val="NormalWeb"/>
        <w:spacing w:before="0" w:after="0"/>
        <w:rPr>
          <w:rFonts w:asciiTheme="majorBidi" w:hAnsiTheme="majorBidi" w:cstheme="majorBidi"/>
          <w:b/>
          <w:lang w:val="en-GB"/>
        </w:rPr>
      </w:pPr>
    </w:p>
    <w:p w:rsidR="00EC040F" w:rsidRPr="00464544" w:rsidRDefault="000978BE" w:rsidP="00EC040F">
      <w:pPr>
        <w:pStyle w:val="NormalWeb"/>
        <w:spacing w:before="0" w:after="0"/>
        <w:rPr>
          <w:rFonts w:asciiTheme="majorBidi" w:hAnsiTheme="majorBidi" w:cstheme="majorBidi"/>
          <w:b/>
          <w:lang w:val="en-GB"/>
        </w:rPr>
      </w:pPr>
      <w:r>
        <w:rPr>
          <w:rFonts w:asciiTheme="majorBidi" w:hAnsiTheme="majorBidi" w:cstheme="majorBidi"/>
          <w:b/>
          <w:lang w:val="en-GB"/>
        </w:rPr>
        <w:t xml:space="preserve">4.  Type, scope,  rates </w:t>
      </w:r>
      <w:r w:rsidR="00EC040F" w:rsidRPr="00464544">
        <w:rPr>
          <w:rFonts w:asciiTheme="majorBidi" w:hAnsiTheme="majorBidi" w:cstheme="majorBidi"/>
          <w:b/>
          <w:lang w:val="en-GB"/>
        </w:rPr>
        <w:t>of funding</w:t>
      </w:r>
      <w:r w:rsidR="00487BB2">
        <w:rPr>
          <w:rFonts w:asciiTheme="majorBidi" w:hAnsiTheme="majorBidi" w:cstheme="majorBidi"/>
          <w:b/>
          <w:lang w:val="en-GB"/>
        </w:rPr>
        <w:t xml:space="preserve"> and duration of visi</w:t>
      </w:r>
      <w:r>
        <w:rPr>
          <w:rFonts w:asciiTheme="majorBidi" w:hAnsiTheme="majorBidi" w:cstheme="majorBidi"/>
          <w:b/>
          <w:lang w:val="en-GB"/>
        </w:rPr>
        <w:t xml:space="preserve">ts: </w:t>
      </w:r>
    </w:p>
    <w:p w:rsidR="00EC040F" w:rsidRPr="00464544" w:rsidRDefault="00EC040F" w:rsidP="00EC040F">
      <w:pPr>
        <w:spacing w:after="0"/>
        <w:jc w:val="both"/>
        <w:rPr>
          <w:rFonts w:asciiTheme="majorBidi" w:hAnsiTheme="majorBidi" w:cstheme="majorBidi"/>
        </w:rPr>
      </w:pPr>
      <w:r w:rsidRPr="00464544">
        <w:rPr>
          <w:rFonts w:asciiTheme="majorBidi" w:hAnsiTheme="majorBidi" w:cstheme="majorBidi"/>
        </w:rPr>
        <w:t>Funds will be awarded as non-repayable grants.</w:t>
      </w:r>
    </w:p>
    <w:p w:rsidR="00EC040F" w:rsidRPr="00464544" w:rsidRDefault="00EC040F" w:rsidP="00EC040F">
      <w:pPr>
        <w:pStyle w:val="GvdeMetniGirintisi21"/>
        <w:tabs>
          <w:tab w:val="left" w:pos="709"/>
        </w:tabs>
        <w:spacing w:line="240" w:lineRule="auto"/>
        <w:ind w:left="0" w:right="-2"/>
        <w:jc w:val="both"/>
        <w:rPr>
          <w:rFonts w:asciiTheme="majorBidi" w:eastAsia="Times New Roman" w:hAnsiTheme="majorBidi" w:cstheme="majorBidi"/>
          <w:sz w:val="20"/>
        </w:rPr>
      </w:pPr>
      <w:r w:rsidRPr="00464544">
        <w:rPr>
          <w:rFonts w:asciiTheme="majorBidi" w:eastAsia="Times New Roman" w:hAnsiTheme="majorBidi" w:cstheme="majorBidi"/>
          <w:sz w:val="20"/>
        </w:rPr>
        <w:t xml:space="preserve">For the exchange of experts, the sending Party will meet the cost of international travel to the town where the   joint work will be executed. </w:t>
      </w:r>
    </w:p>
    <w:p w:rsidR="008332CD" w:rsidRPr="008332CD" w:rsidRDefault="00EC040F" w:rsidP="000978BE">
      <w:pPr>
        <w:pStyle w:val="GvdeMetniGirintisi21"/>
        <w:tabs>
          <w:tab w:val="left" w:pos="709"/>
        </w:tabs>
        <w:spacing w:line="240" w:lineRule="auto"/>
        <w:ind w:left="0" w:right="-2"/>
        <w:jc w:val="both"/>
        <w:rPr>
          <w:rFonts w:asciiTheme="majorBidi" w:eastAsia="Times New Roman" w:hAnsiTheme="majorBidi" w:cstheme="majorBidi"/>
          <w:sz w:val="20"/>
          <w:lang w:val="en-GB"/>
        </w:rPr>
      </w:pPr>
      <w:r w:rsidRPr="00464544">
        <w:rPr>
          <w:rFonts w:asciiTheme="majorBidi" w:eastAsia="Times New Roman" w:hAnsiTheme="majorBidi" w:cstheme="majorBidi"/>
          <w:sz w:val="20"/>
          <w:lang w:val="en-GB"/>
        </w:rPr>
        <w:t>The receiving Party will meet the cost of trips within its territory, boarding and lodging. The budget for these expenses would be included in budget estimates of each project. The current daily allowances are listed below. These will remain valid, unless they are modified by mutual written agreement of the Parties. Allowances may be reviewed with regard to inflation rates.</w:t>
      </w:r>
      <w:r w:rsidR="000978BE" w:rsidRPr="001F6CFD">
        <w:rPr>
          <w:rFonts w:asciiTheme="majorBidi" w:eastAsia="Times New Roman" w:hAnsiTheme="majorBidi" w:cstheme="majorBidi"/>
          <w:color w:val="000000" w:themeColor="text1"/>
          <w:sz w:val="20"/>
          <w:lang w:val="en-GB"/>
        </w:rPr>
        <w:t>The total duration of visits in one direction of a specific project should not be more than 14 days a year, as specified in our Protocol.</w:t>
      </w:r>
    </w:p>
    <w:p w:rsidR="00EC040F" w:rsidRPr="00464544" w:rsidRDefault="00EC040F" w:rsidP="00C765C9">
      <w:pPr>
        <w:tabs>
          <w:tab w:val="left" w:pos="737"/>
          <w:tab w:val="left" w:pos="2160"/>
        </w:tabs>
        <w:spacing w:after="0"/>
        <w:ind w:right="-2"/>
        <w:jc w:val="both"/>
        <w:rPr>
          <w:rFonts w:asciiTheme="majorBidi" w:hAnsiTheme="majorBidi" w:cstheme="majorBidi"/>
          <w:u w:val="single"/>
          <w:lang w:val="en-GB"/>
        </w:rPr>
      </w:pPr>
      <w:r w:rsidRPr="00464544">
        <w:rPr>
          <w:rFonts w:asciiTheme="majorBidi" w:hAnsiTheme="majorBidi" w:cstheme="majorBidi"/>
          <w:u w:val="single"/>
          <w:lang w:val="en-GB"/>
        </w:rPr>
        <w:t>In Morocco:</w:t>
      </w:r>
    </w:p>
    <w:p w:rsidR="00EC040F" w:rsidRPr="00464544" w:rsidRDefault="00EC040F" w:rsidP="00EC040F">
      <w:pPr>
        <w:tabs>
          <w:tab w:val="left" w:pos="737"/>
          <w:tab w:val="left" w:pos="2160"/>
        </w:tabs>
        <w:spacing w:after="0"/>
        <w:ind w:left="360" w:right="-2"/>
        <w:jc w:val="both"/>
        <w:rPr>
          <w:rFonts w:asciiTheme="majorBidi" w:hAnsiTheme="majorBidi" w:cstheme="majorBidi"/>
          <w:lang w:val="en-GB"/>
        </w:rPr>
      </w:pPr>
      <w:r w:rsidRPr="00464544">
        <w:rPr>
          <w:rFonts w:asciiTheme="majorBidi" w:hAnsiTheme="majorBidi" w:cstheme="majorBidi"/>
          <w:lang w:val="en-GB"/>
        </w:rPr>
        <w:tab/>
        <w:t xml:space="preserve">Daily allowance: 750 DH per day </w:t>
      </w:r>
    </w:p>
    <w:p w:rsidR="00EC040F" w:rsidRPr="00464544" w:rsidRDefault="00EC040F" w:rsidP="00EC040F">
      <w:pPr>
        <w:tabs>
          <w:tab w:val="left" w:pos="737"/>
          <w:tab w:val="left" w:pos="1296"/>
          <w:tab w:val="left" w:pos="1584"/>
        </w:tabs>
        <w:spacing w:after="0"/>
        <w:ind w:right="-2"/>
        <w:jc w:val="both"/>
        <w:rPr>
          <w:rFonts w:asciiTheme="majorBidi" w:hAnsiTheme="majorBidi" w:cstheme="majorBidi"/>
          <w:lang w:val="en-GB"/>
        </w:rPr>
      </w:pPr>
      <w:r w:rsidRPr="00464544">
        <w:rPr>
          <w:rFonts w:asciiTheme="majorBidi" w:hAnsiTheme="majorBidi" w:cstheme="majorBidi"/>
          <w:lang w:val="en-GB"/>
        </w:rPr>
        <w:tab/>
      </w:r>
    </w:p>
    <w:p w:rsidR="00EC040F" w:rsidRPr="00464544" w:rsidRDefault="00EC040F" w:rsidP="00EC040F">
      <w:pPr>
        <w:tabs>
          <w:tab w:val="left" w:pos="737"/>
          <w:tab w:val="left" w:pos="1296"/>
          <w:tab w:val="left" w:pos="1584"/>
        </w:tabs>
        <w:spacing w:after="0"/>
        <w:ind w:right="-2"/>
        <w:jc w:val="both"/>
        <w:rPr>
          <w:rFonts w:asciiTheme="majorBidi" w:hAnsiTheme="majorBidi" w:cstheme="majorBidi"/>
          <w:u w:val="single"/>
          <w:lang w:val="en-GB"/>
        </w:rPr>
      </w:pPr>
      <w:r w:rsidRPr="00464544">
        <w:rPr>
          <w:rFonts w:asciiTheme="majorBidi" w:hAnsiTheme="majorBidi" w:cstheme="majorBidi"/>
          <w:lang w:val="en-GB"/>
        </w:rPr>
        <w:tab/>
      </w:r>
      <w:r w:rsidRPr="00464544">
        <w:rPr>
          <w:rFonts w:asciiTheme="majorBidi" w:hAnsiTheme="majorBidi" w:cstheme="majorBidi"/>
          <w:u w:val="single"/>
          <w:lang w:val="en-GB"/>
        </w:rPr>
        <w:t>In Turkey:</w:t>
      </w:r>
    </w:p>
    <w:p w:rsidR="00EC040F" w:rsidRPr="00464544" w:rsidRDefault="00EC040F" w:rsidP="00EC040F">
      <w:pPr>
        <w:tabs>
          <w:tab w:val="left" w:pos="737"/>
          <w:tab w:val="left" w:pos="1296"/>
          <w:tab w:val="left" w:pos="1584"/>
        </w:tabs>
        <w:spacing w:after="0"/>
        <w:ind w:right="-2"/>
        <w:jc w:val="both"/>
        <w:rPr>
          <w:rFonts w:asciiTheme="majorBidi" w:hAnsiTheme="majorBidi" w:cstheme="majorBidi"/>
          <w:lang w:val="en-GB"/>
        </w:rPr>
      </w:pPr>
      <w:r w:rsidRPr="00464544">
        <w:rPr>
          <w:rFonts w:asciiTheme="majorBidi" w:hAnsiTheme="majorBidi" w:cstheme="majorBidi"/>
          <w:lang w:val="en-GB"/>
        </w:rPr>
        <w:tab/>
        <w:t>Free accommodation in a university guest house or equivalent</w:t>
      </w:r>
    </w:p>
    <w:p w:rsidR="00EC040F" w:rsidRPr="00464544" w:rsidRDefault="00EC040F" w:rsidP="00EC040F">
      <w:pPr>
        <w:tabs>
          <w:tab w:val="left" w:pos="737"/>
          <w:tab w:val="left" w:pos="2160"/>
        </w:tabs>
        <w:spacing w:after="0"/>
        <w:ind w:right="-2"/>
        <w:jc w:val="both"/>
        <w:rPr>
          <w:rFonts w:asciiTheme="majorBidi" w:hAnsiTheme="majorBidi" w:cstheme="majorBidi"/>
          <w:lang w:val="en-GB"/>
        </w:rPr>
      </w:pPr>
      <w:r w:rsidRPr="00464544">
        <w:rPr>
          <w:rFonts w:asciiTheme="majorBidi" w:hAnsiTheme="majorBidi" w:cstheme="majorBidi"/>
          <w:lang w:val="en-GB"/>
        </w:rPr>
        <w:tab/>
        <w:t>Daily allowance: 20 Euro per day (Equivalent Turkish currency)</w:t>
      </w:r>
    </w:p>
    <w:p w:rsidR="008007CA" w:rsidRDefault="008007CA" w:rsidP="000553FA">
      <w:pPr>
        <w:tabs>
          <w:tab w:val="left" w:pos="737"/>
          <w:tab w:val="left" w:pos="2160"/>
        </w:tabs>
        <w:spacing w:after="0"/>
        <w:ind w:right="-2"/>
        <w:jc w:val="both"/>
        <w:rPr>
          <w:rFonts w:asciiTheme="majorBidi" w:hAnsiTheme="majorBidi" w:cstheme="majorBidi"/>
          <w:lang w:val="en-GB"/>
        </w:rPr>
      </w:pPr>
    </w:p>
    <w:p w:rsidR="00EC040F" w:rsidRPr="00464544" w:rsidRDefault="00EC040F" w:rsidP="000553FA">
      <w:pPr>
        <w:tabs>
          <w:tab w:val="left" w:pos="737"/>
          <w:tab w:val="left" w:pos="2160"/>
        </w:tabs>
        <w:spacing w:after="0"/>
        <w:ind w:right="-2"/>
        <w:jc w:val="both"/>
        <w:rPr>
          <w:rFonts w:asciiTheme="majorBidi" w:hAnsiTheme="majorBidi" w:cstheme="majorBidi"/>
          <w:lang w:val="en-GB"/>
        </w:rPr>
      </w:pPr>
      <w:r w:rsidRPr="00464544">
        <w:rPr>
          <w:rFonts w:asciiTheme="majorBidi" w:hAnsiTheme="majorBidi" w:cstheme="majorBidi"/>
          <w:lang w:val="en-GB"/>
        </w:rPr>
        <w:t>If further partner countries are involved, it is assumed that they bear the associated analogous costs.</w:t>
      </w:r>
    </w:p>
    <w:p w:rsidR="00EC040F" w:rsidRPr="00464544" w:rsidRDefault="004A4B61" w:rsidP="004A4B61">
      <w:pPr>
        <w:spacing w:after="0"/>
        <w:jc w:val="both"/>
        <w:rPr>
          <w:rFonts w:asciiTheme="majorBidi" w:hAnsiTheme="majorBidi" w:cstheme="majorBidi"/>
          <w:lang w:val="en-GB"/>
        </w:rPr>
      </w:pPr>
      <w:r>
        <w:rPr>
          <w:rFonts w:asciiTheme="majorBidi" w:hAnsiTheme="majorBidi" w:cstheme="majorBidi"/>
          <w:lang w:val="en-GB"/>
        </w:rPr>
        <w:t>For the Turkish Side,</w:t>
      </w:r>
      <w:r w:rsidRPr="001F6CFD">
        <w:rPr>
          <w:rFonts w:asciiTheme="majorBidi" w:hAnsiTheme="majorBidi" w:cstheme="majorBidi"/>
          <w:lang w:val="en-GB"/>
        </w:rPr>
        <w:t>TÜBİTAK may also provide research support in the amount of max. 360.000 TRY</w:t>
      </w:r>
      <w:r w:rsidR="004E113E" w:rsidRPr="001F6CFD">
        <w:rPr>
          <w:rFonts w:asciiTheme="majorBidi" w:hAnsiTheme="majorBidi" w:cstheme="majorBidi"/>
          <w:lang w:val="en-GB"/>
        </w:rPr>
        <w:t>.</w:t>
      </w:r>
      <w:r w:rsidR="00EC040F" w:rsidRPr="004E113E">
        <w:rPr>
          <w:rFonts w:asciiTheme="majorBidi" w:hAnsiTheme="majorBidi" w:cstheme="majorBidi"/>
          <w:szCs w:val="24"/>
          <w:lang w:val="en-GB"/>
        </w:rPr>
        <w:t xml:space="preserve">For further </w:t>
      </w:r>
      <w:r w:rsidRPr="004E113E">
        <w:rPr>
          <w:rFonts w:asciiTheme="majorBidi" w:hAnsiTheme="majorBidi" w:cstheme="majorBidi"/>
          <w:szCs w:val="24"/>
          <w:lang w:val="en-GB"/>
        </w:rPr>
        <w:t>information;</w:t>
      </w:r>
      <w:r w:rsidR="00EC040F" w:rsidRPr="00464544">
        <w:rPr>
          <w:rFonts w:asciiTheme="majorBidi" w:hAnsiTheme="majorBidi" w:cstheme="majorBidi"/>
          <w:szCs w:val="24"/>
          <w:lang w:val="en-GB"/>
        </w:rPr>
        <w:t xml:space="preserve"> please contact TÜBİTAK officials at the coordinates given below.</w:t>
      </w:r>
    </w:p>
    <w:p w:rsidR="00EC040F" w:rsidRPr="00464544" w:rsidRDefault="00EC040F" w:rsidP="00EC040F">
      <w:pPr>
        <w:spacing w:after="0"/>
        <w:jc w:val="both"/>
        <w:rPr>
          <w:rFonts w:asciiTheme="majorBidi" w:hAnsiTheme="majorBidi" w:cstheme="majorBidi"/>
          <w:lang w:val="en-GB"/>
        </w:rPr>
      </w:pPr>
      <w:r w:rsidRPr="00464544">
        <w:rPr>
          <w:rFonts w:asciiTheme="majorBidi" w:hAnsiTheme="majorBidi" w:cstheme="majorBidi"/>
          <w:lang w:val="en-GB"/>
        </w:rPr>
        <w:t>The duration of the project should not exceed 2 years.</w:t>
      </w:r>
    </w:p>
    <w:p w:rsidR="00EC040F" w:rsidRPr="00464544" w:rsidRDefault="00EC040F" w:rsidP="00EC040F">
      <w:pPr>
        <w:spacing w:after="0"/>
        <w:jc w:val="both"/>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5.  Decision-making procedure</w:t>
      </w:r>
    </w:p>
    <w:p w:rsidR="00EC040F" w:rsidRPr="00464544" w:rsidRDefault="00EC040F" w:rsidP="00EC040F">
      <w:pPr>
        <w:pStyle w:val="Titre4"/>
        <w:keepNext/>
        <w:numPr>
          <w:ilvl w:val="3"/>
          <w:numId w:val="1"/>
        </w:numPr>
        <w:tabs>
          <w:tab w:val="left" w:pos="0"/>
        </w:tabs>
        <w:spacing w:before="0" w:after="0"/>
        <w:jc w:val="both"/>
        <w:rPr>
          <w:rFonts w:asciiTheme="majorBidi" w:hAnsiTheme="majorBidi" w:cstheme="majorBidi"/>
          <w:b w:val="0"/>
          <w:lang w:val="en-GB"/>
        </w:rPr>
      </w:pPr>
      <w:r w:rsidRPr="00464544">
        <w:rPr>
          <w:rFonts w:asciiTheme="majorBidi" w:hAnsiTheme="majorBidi" w:cstheme="majorBidi"/>
          <w:b w:val="0"/>
          <w:lang w:val="en-GB"/>
        </w:rPr>
        <w:t>Proposals will be evaluated independently by CNRST and TÜBİTAK using their own procedures, and only those approved by both sides will be funded.</w:t>
      </w: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p>
    <w:p w:rsidR="00EC040F" w:rsidRPr="00464544" w:rsidRDefault="00EC040F" w:rsidP="00EC040F">
      <w:pPr>
        <w:pStyle w:val="Titre4"/>
        <w:keepNext/>
        <w:numPr>
          <w:ilvl w:val="3"/>
          <w:numId w:val="1"/>
        </w:numPr>
        <w:tabs>
          <w:tab w:val="left" w:pos="0"/>
        </w:tabs>
        <w:spacing w:before="0" w:after="0"/>
        <w:rPr>
          <w:rFonts w:asciiTheme="majorBidi" w:hAnsiTheme="majorBidi" w:cstheme="majorBidi"/>
          <w:lang w:val="en-GB"/>
        </w:rPr>
      </w:pPr>
      <w:r w:rsidRPr="00464544">
        <w:rPr>
          <w:rFonts w:asciiTheme="majorBidi" w:hAnsiTheme="majorBidi" w:cstheme="majorBidi"/>
          <w:lang w:val="en-GB"/>
        </w:rPr>
        <w:t>5.1 Submitting an application</w:t>
      </w:r>
    </w:p>
    <w:p w:rsidR="00EC040F" w:rsidRPr="00464544" w:rsidRDefault="00EC040F" w:rsidP="00EC040F">
      <w:pPr>
        <w:pStyle w:val="NormalWeb"/>
        <w:spacing w:before="0" w:after="0"/>
        <w:jc w:val="both"/>
        <w:rPr>
          <w:rFonts w:asciiTheme="majorBidi" w:hAnsiTheme="majorBidi" w:cstheme="majorBidi"/>
          <w:lang w:val="en-GB"/>
        </w:rPr>
      </w:pPr>
      <w:r w:rsidRPr="00464544">
        <w:rPr>
          <w:rFonts w:asciiTheme="majorBidi" w:hAnsiTheme="majorBidi" w:cstheme="majorBidi"/>
          <w:lang w:val="en-GB"/>
        </w:rPr>
        <w:t>The relevant project proposal forms must be duly filled in English and signed by Turkish and Moroccan project-coordinators.  Curricula vitae of both research teams should be attached.</w:t>
      </w:r>
    </w:p>
    <w:p w:rsidR="00EC040F" w:rsidRPr="00464544" w:rsidRDefault="00EC040F" w:rsidP="001D1399">
      <w:pPr>
        <w:pStyle w:val="NormalWeb"/>
        <w:jc w:val="both"/>
        <w:rPr>
          <w:rFonts w:asciiTheme="majorBidi" w:hAnsiTheme="majorBidi" w:cstheme="majorBidi"/>
          <w:lang w:val="en-GB"/>
        </w:rPr>
      </w:pPr>
      <w:r w:rsidRPr="00464544">
        <w:rPr>
          <w:rFonts w:asciiTheme="majorBidi" w:hAnsiTheme="majorBidi" w:cstheme="majorBidi"/>
          <w:lang w:val="en-GB"/>
        </w:rPr>
        <w:t xml:space="preserve">The Turkish coordinator must submit </w:t>
      </w:r>
      <w:r w:rsidR="001D1399" w:rsidRPr="001F6CFD">
        <w:rPr>
          <w:rFonts w:asciiTheme="majorBidi" w:hAnsiTheme="majorBidi" w:cstheme="majorBidi"/>
          <w:lang w:val="en-GB"/>
        </w:rPr>
        <w:t>one hard copy</w:t>
      </w:r>
      <w:r w:rsidRPr="00464544">
        <w:rPr>
          <w:rFonts w:asciiTheme="majorBidi" w:hAnsiTheme="majorBidi" w:cstheme="majorBidi"/>
          <w:lang w:val="en-GB"/>
        </w:rPr>
        <w:t xml:space="preserve"> of the proposal to TÜBİTAK at the address given below.</w:t>
      </w:r>
    </w:p>
    <w:p w:rsidR="00EC040F" w:rsidRDefault="00EC040F" w:rsidP="003F3C31">
      <w:pPr>
        <w:pStyle w:val="NormalWeb"/>
        <w:jc w:val="both"/>
        <w:rPr>
          <w:rFonts w:asciiTheme="majorBidi" w:hAnsiTheme="majorBidi" w:cstheme="majorBidi"/>
          <w:lang w:val="en-GB"/>
        </w:rPr>
      </w:pPr>
      <w:r w:rsidRPr="00464544">
        <w:rPr>
          <w:rFonts w:asciiTheme="majorBidi" w:hAnsiTheme="majorBidi" w:cstheme="majorBidi"/>
          <w:lang w:val="en-GB"/>
        </w:rPr>
        <w:t xml:space="preserve">The Moroccan coordinator must submit </w:t>
      </w:r>
      <w:r w:rsidR="003F3C31">
        <w:rPr>
          <w:rFonts w:asciiTheme="majorBidi" w:hAnsiTheme="majorBidi" w:cstheme="majorBidi"/>
          <w:lang w:val="en-GB"/>
        </w:rPr>
        <w:t>one</w:t>
      </w:r>
      <w:r w:rsidRPr="00464544">
        <w:rPr>
          <w:rFonts w:asciiTheme="majorBidi" w:hAnsiTheme="majorBidi" w:cstheme="majorBidi"/>
          <w:lang w:val="en-GB"/>
        </w:rPr>
        <w:t xml:space="preserve"> hard cop</w:t>
      </w:r>
      <w:r w:rsidR="003F3C31">
        <w:rPr>
          <w:rFonts w:asciiTheme="majorBidi" w:hAnsiTheme="majorBidi" w:cstheme="majorBidi"/>
          <w:lang w:val="en-GB"/>
        </w:rPr>
        <w:t>y</w:t>
      </w:r>
      <w:r w:rsidRPr="00464544">
        <w:rPr>
          <w:rFonts w:asciiTheme="majorBidi" w:hAnsiTheme="majorBidi" w:cstheme="majorBidi"/>
          <w:lang w:val="en-GB"/>
        </w:rPr>
        <w:t xml:space="preserve"> and</w:t>
      </w:r>
      <w:r w:rsidRPr="00817871">
        <w:rPr>
          <w:rFonts w:asciiTheme="majorBidi" w:hAnsiTheme="majorBidi" w:cstheme="majorBidi"/>
          <w:shd w:val="clear" w:color="auto" w:fill="FFFEEF"/>
        </w:rPr>
        <w:t>one</w:t>
      </w:r>
      <w:r w:rsidRPr="00817871">
        <w:rPr>
          <w:rFonts w:asciiTheme="majorBidi" w:hAnsiTheme="majorBidi" w:cstheme="majorBidi"/>
        </w:rPr>
        <w:t xml:space="preserve">in electronic form of </w:t>
      </w:r>
      <w:r w:rsidRPr="00464544">
        <w:rPr>
          <w:rFonts w:asciiTheme="majorBidi" w:hAnsiTheme="majorBidi" w:cstheme="majorBidi"/>
          <w:lang w:val="en-GB"/>
        </w:rPr>
        <w:t>the proposal to CNRST at the address given below.</w:t>
      </w:r>
    </w:p>
    <w:p w:rsidR="00236605" w:rsidRPr="00464544" w:rsidRDefault="00236605" w:rsidP="003F3C31">
      <w:pPr>
        <w:pStyle w:val="NormalWeb"/>
        <w:jc w:val="both"/>
        <w:rPr>
          <w:rFonts w:asciiTheme="majorBidi" w:hAnsiTheme="majorBidi" w:cstheme="majorBidi"/>
          <w:lang w:val="en-GB"/>
        </w:rPr>
      </w:pPr>
      <w:r w:rsidRPr="001F6CFD">
        <w:rPr>
          <w:rFonts w:asciiTheme="majorBidi" w:hAnsiTheme="majorBidi" w:cstheme="majorBidi"/>
          <w:lang w:val="en-GB"/>
        </w:rPr>
        <w:t>The CV’s of researchers involved in the project do not need to be sent as hard copies, they should just be uploaded into the system during the application process.</w:t>
      </w:r>
    </w:p>
    <w:p w:rsidR="00EC040F" w:rsidRPr="00464544" w:rsidRDefault="00EC040F" w:rsidP="00EC040F">
      <w:pPr>
        <w:pStyle w:val="NormalWeb"/>
        <w:rPr>
          <w:rFonts w:asciiTheme="majorBidi" w:hAnsiTheme="majorBidi" w:cstheme="majorBidi"/>
          <w:b/>
          <w:lang w:val="en-GB"/>
        </w:rPr>
      </w:pPr>
      <w:r w:rsidRPr="00464544">
        <w:rPr>
          <w:rFonts w:asciiTheme="majorBidi" w:hAnsiTheme="majorBidi" w:cstheme="majorBidi"/>
          <w:b/>
          <w:lang w:val="en-GB"/>
        </w:rPr>
        <w:t>5.2  Application forms</w:t>
      </w:r>
    </w:p>
    <w:p w:rsidR="00EC040F" w:rsidRPr="00464544" w:rsidRDefault="00EC040F" w:rsidP="00EA6133">
      <w:pPr>
        <w:pStyle w:val="NormalWeb"/>
        <w:spacing w:before="0" w:after="0"/>
        <w:jc w:val="both"/>
        <w:rPr>
          <w:rFonts w:asciiTheme="majorBidi" w:hAnsiTheme="majorBidi" w:cstheme="majorBidi"/>
        </w:rPr>
      </w:pPr>
      <w:r w:rsidRPr="00464544">
        <w:rPr>
          <w:rFonts w:asciiTheme="majorBidi" w:hAnsiTheme="majorBidi" w:cstheme="majorBidi"/>
          <w:lang w:val="en-GB"/>
        </w:rPr>
        <w:t xml:space="preserve">The documents and forms for applications in Morocco are available on the CNRST’s website at </w:t>
      </w:r>
      <w:hyperlink r:id="rId5" w:history="1">
        <w:r w:rsidRPr="00464544">
          <w:rPr>
            <w:rStyle w:val="Lienhypertexte"/>
            <w:rFonts w:asciiTheme="majorBidi" w:hAnsiTheme="majorBidi" w:cstheme="majorBidi"/>
            <w:sz w:val="18"/>
            <w:szCs w:val="18"/>
          </w:rPr>
          <w:t>www.cnrst.ma</w:t>
        </w:r>
      </w:hyperlink>
    </w:p>
    <w:p w:rsidR="00EC040F" w:rsidRPr="00464544" w:rsidRDefault="00EC040F" w:rsidP="00EA6133">
      <w:pPr>
        <w:pStyle w:val="NormalWeb"/>
        <w:spacing w:before="0" w:after="0"/>
        <w:jc w:val="both"/>
        <w:rPr>
          <w:rFonts w:asciiTheme="majorBidi" w:hAnsiTheme="majorBidi" w:cstheme="majorBidi"/>
        </w:rPr>
      </w:pPr>
      <w:r w:rsidRPr="00464544">
        <w:rPr>
          <w:rFonts w:asciiTheme="majorBidi" w:hAnsiTheme="majorBidi" w:cstheme="majorBidi"/>
          <w:lang w:val="en-GB"/>
        </w:rPr>
        <w:t xml:space="preserve">The documents and forms for applications in Turkey are available on TÜBİTAK’s website at </w:t>
      </w:r>
      <w:r w:rsidRPr="00464544">
        <w:rPr>
          <w:rStyle w:val="Lienhypertexte1"/>
          <w:rFonts w:asciiTheme="majorBidi" w:hAnsiTheme="majorBidi" w:cstheme="majorBidi"/>
          <w:sz w:val="18"/>
          <w:szCs w:val="18"/>
        </w:rPr>
        <w:t>www.tubitak.gov.tr</w:t>
      </w:r>
    </w:p>
    <w:p w:rsidR="00EC040F" w:rsidRPr="00464544" w:rsidRDefault="00EC040F" w:rsidP="00EC040F">
      <w:pPr>
        <w:pStyle w:val="NormalWeb"/>
        <w:keepNext/>
        <w:rPr>
          <w:rFonts w:asciiTheme="majorBidi" w:hAnsiTheme="majorBidi" w:cstheme="majorBidi"/>
          <w:b/>
          <w:bCs/>
          <w:lang w:val="en-GB"/>
        </w:rPr>
      </w:pPr>
      <w:r w:rsidRPr="00464544">
        <w:rPr>
          <w:rFonts w:asciiTheme="majorBidi" w:hAnsiTheme="majorBidi" w:cstheme="majorBidi"/>
          <w:b/>
          <w:bCs/>
          <w:lang w:val="en-GB"/>
        </w:rPr>
        <w:t>5.3  Deadlines for applications</w:t>
      </w:r>
    </w:p>
    <w:p w:rsidR="00EC040F" w:rsidRPr="00464544" w:rsidRDefault="00EC040F" w:rsidP="005D6EC4">
      <w:pPr>
        <w:pStyle w:val="NormalWeb"/>
        <w:keepNext/>
        <w:rPr>
          <w:rFonts w:asciiTheme="majorBidi" w:hAnsiTheme="majorBidi" w:cstheme="majorBidi"/>
          <w:b/>
          <w:bCs/>
          <w:color w:val="FF0000"/>
          <w:sz w:val="24"/>
          <w:szCs w:val="24"/>
          <w:lang w:val="en-GB"/>
        </w:rPr>
      </w:pPr>
      <w:r w:rsidRPr="00464544">
        <w:rPr>
          <w:rFonts w:asciiTheme="majorBidi" w:hAnsiTheme="majorBidi" w:cstheme="majorBidi"/>
          <w:b/>
          <w:bCs/>
          <w:color w:val="FF0000"/>
          <w:sz w:val="24"/>
          <w:szCs w:val="24"/>
          <w:lang w:val="en-GB"/>
        </w:rPr>
        <w:t>Applications wil</w:t>
      </w:r>
      <w:r w:rsidR="00317C75" w:rsidRPr="00464544">
        <w:rPr>
          <w:rFonts w:asciiTheme="majorBidi" w:hAnsiTheme="majorBidi" w:cstheme="majorBidi"/>
          <w:b/>
          <w:bCs/>
          <w:color w:val="FF0000"/>
          <w:sz w:val="24"/>
          <w:szCs w:val="24"/>
          <w:lang w:val="en-GB"/>
        </w:rPr>
        <w:t xml:space="preserve">l be made till </w:t>
      </w:r>
      <w:r w:rsidR="005D6EC4">
        <w:rPr>
          <w:rFonts w:asciiTheme="majorBidi" w:hAnsiTheme="majorBidi" w:cstheme="majorBidi"/>
          <w:b/>
          <w:bCs/>
          <w:color w:val="FF0000"/>
          <w:sz w:val="24"/>
          <w:szCs w:val="24"/>
          <w:lang w:val="en-GB"/>
        </w:rPr>
        <w:t>September 30</w:t>
      </w:r>
      <w:r w:rsidR="005D6EC4" w:rsidRPr="005D6EC4">
        <w:rPr>
          <w:rFonts w:asciiTheme="majorBidi" w:hAnsiTheme="majorBidi" w:cstheme="majorBidi"/>
          <w:b/>
          <w:bCs/>
          <w:color w:val="FF0000"/>
          <w:sz w:val="24"/>
          <w:szCs w:val="24"/>
          <w:vertAlign w:val="superscript"/>
          <w:lang w:val="en-GB"/>
        </w:rPr>
        <w:t>th</w:t>
      </w:r>
      <w:r w:rsidR="005D6EC4">
        <w:rPr>
          <w:rFonts w:asciiTheme="majorBidi" w:hAnsiTheme="majorBidi" w:cstheme="majorBidi"/>
          <w:b/>
          <w:bCs/>
          <w:color w:val="FF0000"/>
          <w:sz w:val="24"/>
          <w:szCs w:val="24"/>
          <w:lang w:val="en-GB"/>
        </w:rPr>
        <w:t>,</w:t>
      </w:r>
      <w:bookmarkStart w:id="0" w:name="_GoBack"/>
      <w:bookmarkEnd w:id="0"/>
      <w:r w:rsidRPr="00464544">
        <w:rPr>
          <w:rFonts w:asciiTheme="majorBidi" w:hAnsiTheme="majorBidi" w:cstheme="majorBidi"/>
          <w:b/>
          <w:bCs/>
          <w:color w:val="FF0000"/>
          <w:sz w:val="24"/>
          <w:szCs w:val="24"/>
          <w:lang w:val="en-GB"/>
        </w:rPr>
        <w:t>201</w:t>
      </w:r>
      <w:r w:rsidR="00317C75" w:rsidRPr="00464544">
        <w:rPr>
          <w:rFonts w:asciiTheme="majorBidi" w:hAnsiTheme="majorBidi" w:cstheme="majorBidi"/>
          <w:b/>
          <w:bCs/>
          <w:color w:val="FF0000"/>
          <w:sz w:val="24"/>
          <w:szCs w:val="24"/>
          <w:lang w:val="en-GB"/>
        </w:rPr>
        <w:t>6</w:t>
      </w:r>
      <w:r w:rsidRPr="00464544">
        <w:rPr>
          <w:rFonts w:asciiTheme="majorBidi" w:hAnsiTheme="majorBidi" w:cstheme="majorBidi"/>
          <w:b/>
          <w:bCs/>
          <w:color w:val="FF0000"/>
          <w:sz w:val="24"/>
          <w:szCs w:val="24"/>
          <w:lang w:val="en-GB"/>
        </w:rPr>
        <w:t>.</w:t>
      </w:r>
    </w:p>
    <w:p w:rsidR="00EC040F" w:rsidRPr="00464544" w:rsidRDefault="00EC040F" w:rsidP="00EC040F">
      <w:pPr>
        <w:pStyle w:val="NormalWeb"/>
        <w:keepNext/>
        <w:rPr>
          <w:rFonts w:asciiTheme="majorBidi" w:hAnsiTheme="majorBidi" w:cstheme="majorBidi"/>
          <w:b/>
          <w:bCs/>
          <w:lang w:val="en-GB"/>
        </w:rPr>
      </w:pPr>
      <w:r w:rsidRPr="00464544">
        <w:rPr>
          <w:rFonts w:asciiTheme="majorBidi" w:hAnsiTheme="majorBidi" w:cstheme="majorBidi"/>
          <w:b/>
          <w:bCs/>
          <w:lang w:val="en-GB"/>
        </w:rPr>
        <w:t>6.  Contact</w:t>
      </w:r>
    </w:p>
    <w:p w:rsidR="003F3C31" w:rsidRDefault="00EC040F" w:rsidP="009A321D">
      <w:pPr>
        <w:pStyle w:val="NormalWeb"/>
        <w:widowControl w:val="0"/>
        <w:rPr>
          <w:rFonts w:asciiTheme="majorBidi" w:hAnsiTheme="majorBidi" w:cstheme="majorBidi"/>
          <w:lang w:val="en-US"/>
        </w:rPr>
      </w:pPr>
      <w:r w:rsidRPr="00464544">
        <w:rPr>
          <w:rFonts w:asciiTheme="majorBidi" w:hAnsiTheme="majorBidi" w:cstheme="majorBidi"/>
          <w:lang w:val="en-US"/>
        </w:rPr>
        <w:t xml:space="preserve">Applicants in </w:t>
      </w:r>
      <w:r w:rsidRPr="00464544">
        <w:rPr>
          <w:rFonts w:asciiTheme="majorBidi" w:hAnsiTheme="majorBidi" w:cstheme="majorBidi"/>
          <w:lang w:val="tr-TR"/>
        </w:rPr>
        <w:t>Morocco</w:t>
      </w:r>
      <w:r w:rsidRPr="00464544">
        <w:rPr>
          <w:rFonts w:asciiTheme="majorBidi" w:hAnsiTheme="majorBidi" w:cstheme="majorBidi"/>
          <w:lang w:val="en-US"/>
        </w:rPr>
        <w:t xml:space="preserve"> should contact:</w:t>
      </w:r>
    </w:p>
    <w:p w:rsidR="00B83820" w:rsidRDefault="003F3C31" w:rsidP="00F60EDD">
      <w:pPr>
        <w:pStyle w:val="NormalWeb"/>
        <w:widowControl w:val="0"/>
        <w:rPr>
          <w:rFonts w:asciiTheme="majorBidi" w:hAnsiTheme="majorBidi" w:cstheme="majorBidi"/>
        </w:rPr>
      </w:pPr>
      <w:r>
        <w:rPr>
          <w:rFonts w:asciiTheme="majorBidi" w:hAnsiTheme="majorBidi" w:cstheme="majorBidi"/>
          <w:lang w:val="en-US"/>
        </w:rPr>
        <w:t>Ms. Hafsa</w:t>
      </w:r>
      <w:r w:rsidR="005C72C5">
        <w:rPr>
          <w:rFonts w:asciiTheme="majorBidi" w:hAnsiTheme="majorBidi" w:cstheme="majorBidi"/>
          <w:lang w:val="en-US"/>
        </w:rPr>
        <w:t xml:space="preserve"> EL BASTAMI at </w:t>
      </w:r>
      <w:hyperlink r:id="rId6" w:history="1">
        <w:r w:rsidR="00F60EDD" w:rsidRPr="001F6CFD">
          <w:rPr>
            <w:rStyle w:val="Lienhypertexte"/>
            <w:rFonts w:asciiTheme="majorBidi" w:hAnsiTheme="majorBidi" w:cstheme="majorBidi"/>
            <w:lang w:val="en-US"/>
          </w:rPr>
          <w:t>cnrtubi@cnrst.ma</w:t>
        </w:r>
      </w:hyperlink>
      <w:r>
        <w:rPr>
          <w:rFonts w:asciiTheme="majorBidi" w:hAnsiTheme="majorBidi" w:cstheme="majorBidi"/>
          <w:lang w:val="en-US"/>
        </w:rPr>
        <w:t xml:space="preserve">  / Tél:  </w:t>
      </w:r>
      <w:r w:rsidRPr="00464544">
        <w:rPr>
          <w:rFonts w:asciiTheme="majorBidi" w:hAnsiTheme="majorBidi" w:cstheme="majorBidi"/>
        </w:rPr>
        <w:t>+ 212 537 56 98 27</w:t>
      </w:r>
      <w:r w:rsidR="00B83820">
        <w:rPr>
          <w:rFonts w:asciiTheme="majorBidi" w:hAnsiTheme="majorBidi" w:cstheme="majorBidi"/>
        </w:rPr>
        <w:t xml:space="preserve"> and send the </w:t>
      </w:r>
      <w:r>
        <w:rPr>
          <w:rFonts w:asciiTheme="majorBidi" w:hAnsiTheme="majorBidi" w:cstheme="majorBidi"/>
        </w:rPr>
        <w:t xml:space="preserve">electronic copy </w:t>
      </w:r>
      <w:r w:rsidR="00B83820">
        <w:rPr>
          <w:rFonts w:asciiTheme="majorBidi" w:hAnsiTheme="majorBidi" w:cstheme="majorBidi"/>
        </w:rPr>
        <w:t>to the same email ad</w:t>
      </w:r>
      <w:r w:rsidR="001E23DC">
        <w:rPr>
          <w:rFonts w:asciiTheme="majorBidi" w:hAnsiTheme="majorBidi" w:cstheme="majorBidi"/>
        </w:rPr>
        <w:t>d</w:t>
      </w:r>
      <w:r w:rsidR="00B83820">
        <w:rPr>
          <w:rFonts w:asciiTheme="majorBidi" w:hAnsiTheme="majorBidi" w:cstheme="majorBidi"/>
        </w:rPr>
        <w:t xml:space="preserve">ress. </w:t>
      </w:r>
    </w:p>
    <w:p w:rsidR="003F3C31" w:rsidRPr="00B83820" w:rsidRDefault="00B83820" w:rsidP="00B83820">
      <w:pPr>
        <w:pStyle w:val="NormalWeb"/>
        <w:widowControl w:val="0"/>
        <w:rPr>
          <w:rFonts w:asciiTheme="majorBidi" w:hAnsiTheme="majorBidi" w:cstheme="majorBidi"/>
        </w:rPr>
      </w:pPr>
      <w:r>
        <w:rPr>
          <w:rFonts w:asciiTheme="majorBidi" w:hAnsiTheme="majorBidi" w:cstheme="majorBidi"/>
          <w:lang w:val="en-US"/>
        </w:rPr>
        <w:t xml:space="preserve">One </w:t>
      </w:r>
      <w:r w:rsidR="003F3C31">
        <w:rPr>
          <w:rFonts w:asciiTheme="majorBidi" w:hAnsiTheme="majorBidi" w:cstheme="majorBidi"/>
          <w:lang w:val="en-US"/>
        </w:rPr>
        <w:t>hard copy</w:t>
      </w:r>
      <w:r>
        <w:rPr>
          <w:rFonts w:asciiTheme="majorBidi" w:hAnsiTheme="majorBidi" w:cstheme="majorBidi"/>
          <w:lang w:val="en-US"/>
        </w:rPr>
        <w:t xml:space="preserve"> should be sent</w:t>
      </w:r>
      <w:r w:rsidR="003F3C31">
        <w:rPr>
          <w:rFonts w:asciiTheme="majorBidi" w:hAnsiTheme="majorBidi" w:cstheme="majorBidi"/>
          <w:lang w:val="en-US"/>
        </w:rPr>
        <w:t xml:space="preserve"> to the following address: </w:t>
      </w:r>
    </w:p>
    <w:p w:rsidR="00464544" w:rsidRPr="00464544" w:rsidRDefault="00464544" w:rsidP="00464544">
      <w:pPr>
        <w:pStyle w:val="NormalWeb"/>
        <w:spacing w:before="0" w:after="0"/>
        <w:jc w:val="center"/>
        <w:rPr>
          <w:rFonts w:asciiTheme="majorBidi" w:hAnsiTheme="majorBidi" w:cstheme="majorBidi"/>
        </w:rPr>
      </w:pPr>
      <w:r w:rsidRPr="00464544">
        <w:rPr>
          <w:rFonts w:asciiTheme="majorBidi" w:hAnsiTheme="majorBidi" w:cstheme="majorBidi"/>
        </w:rPr>
        <w:t>Service de la Coopération</w:t>
      </w:r>
    </w:p>
    <w:p w:rsidR="00464544" w:rsidRPr="00464544" w:rsidRDefault="00464544" w:rsidP="00464544">
      <w:pPr>
        <w:pStyle w:val="NormalWeb"/>
        <w:spacing w:before="0" w:after="0"/>
        <w:jc w:val="center"/>
        <w:rPr>
          <w:rFonts w:asciiTheme="majorBidi" w:hAnsiTheme="majorBidi" w:cstheme="majorBidi"/>
        </w:rPr>
      </w:pPr>
      <w:r w:rsidRPr="00464544">
        <w:rPr>
          <w:rFonts w:asciiTheme="majorBidi" w:hAnsiTheme="majorBidi" w:cstheme="majorBidi"/>
        </w:rPr>
        <w:t>Centre National pour la Recherche Scientifique et Technique</w:t>
      </w:r>
    </w:p>
    <w:p w:rsidR="00464544" w:rsidRPr="00464544" w:rsidRDefault="00464544" w:rsidP="00464544">
      <w:pPr>
        <w:pStyle w:val="NormalWeb"/>
        <w:spacing w:before="0" w:after="0"/>
        <w:jc w:val="center"/>
        <w:rPr>
          <w:rFonts w:asciiTheme="majorBidi" w:hAnsiTheme="majorBidi" w:cstheme="majorBidi"/>
        </w:rPr>
      </w:pPr>
      <w:r w:rsidRPr="00464544">
        <w:rPr>
          <w:rFonts w:asciiTheme="majorBidi" w:hAnsiTheme="majorBidi" w:cstheme="majorBidi"/>
        </w:rPr>
        <w:t>Angle Av. des FAR &amp; Av. Allal El Fassi</w:t>
      </w:r>
    </w:p>
    <w:p w:rsidR="00464544" w:rsidRPr="009A321D" w:rsidRDefault="00464544" w:rsidP="009A321D">
      <w:pPr>
        <w:pStyle w:val="NormalWeb"/>
        <w:spacing w:before="0" w:after="0"/>
        <w:jc w:val="center"/>
        <w:rPr>
          <w:rFonts w:asciiTheme="majorBidi" w:hAnsiTheme="majorBidi" w:cstheme="majorBidi"/>
        </w:rPr>
      </w:pPr>
      <w:r w:rsidRPr="00464544">
        <w:rPr>
          <w:rFonts w:asciiTheme="majorBidi" w:hAnsiTheme="majorBidi" w:cstheme="majorBidi"/>
        </w:rPr>
        <w:t>BP 8027 NU10102 Rabat (Maroc)</w:t>
      </w:r>
    </w:p>
    <w:p w:rsidR="009A321D" w:rsidRPr="001D1399" w:rsidRDefault="009A321D" w:rsidP="00EC040F">
      <w:pPr>
        <w:pStyle w:val="NormalWeb"/>
        <w:widowControl w:val="0"/>
        <w:rPr>
          <w:rFonts w:asciiTheme="majorBidi" w:hAnsiTheme="majorBidi" w:cstheme="majorBidi"/>
          <w:lang w:val="fr-FR"/>
        </w:rPr>
      </w:pPr>
    </w:p>
    <w:p w:rsidR="00EC040F" w:rsidRPr="00464544" w:rsidRDefault="00EC040F" w:rsidP="00EC040F">
      <w:pPr>
        <w:pStyle w:val="NormalWeb"/>
        <w:widowControl w:val="0"/>
        <w:rPr>
          <w:rFonts w:asciiTheme="majorBidi" w:hAnsiTheme="majorBidi" w:cstheme="majorBidi"/>
          <w:lang w:val="en-US"/>
        </w:rPr>
      </w:pPr>
      <w:r w:rsidRPr="00464544">
        <w:rPr>
          <w:rFonts w:asciiTheme="majorBidi" w:hAnsiTheme="majorBidi" w:cstheme="majorBidi"/>
          <w:lang w:val="en-US"/>
        </w:rPr>
        <w:t>Appl</w:t>
      </w:r>
      <w:r w:rsidR="009A321D">
        <w:rPr>
          <w:rFonts w:asciiTheme="majorBidi" w:hAnsiTheme="majorBidi" w:cstheme="majorBidi"/>
          <w:lang w:val="en-US"/>
        </w:rPr>
        <w:t xml:space="preserve">icants in Turkey should contact: </w:t>
      </w:r>
    </w:p>
    <w:p w:rsidR="00317C75" w:rsidRPr="00464544" w:rsidRDefault="00317C75" w:rsidP="00464544">
      <w:pPr>
        <w:pStyle w:val="NormalWeb"/>
        <w:jc w:val="center"/>
        <w:rPr>
          <w:rFonts w:asciiTheme="majorBidi" w:hAnsiTheme="majorBidi" w:cstheme="majorBidi"/>
        </w:rPr>
      </w:pPr>
      <w:r w:rsidRPr="00464544">
        <w:rPr>
          <w:rFonts w:asciiTheme="majorBidi" w:hAnsiTheme="majorBidi" w:cstheme="majorBidi"/>
        </w:rPr>
        <w:t>Ms. Nur. Eda DEMİR</w:t>
      </w:r>
    </w:p>
    <w:p w:rsidR="00D05334" w:rsidRPr="00464544" w:rsidRDefault="00317C75" w:rsidP="00464544">
      <w:pPr>
        <w:pStyle w:val="NormalWeb"/>
        <w:jc w:val="center"/>
        <w:rPr>
          <w:rFonts w:asciiTheme="majorBidi" w:hAnsiTheme="majorBidi" w:cstheme="majorBidi"/>
        </w:rPr>
      </w:pPr>
      <w:r w:rsidRPr="00464544">
        <w:rPr>
          <w:rFonts w:asciiTheme="majorBidi" w:hAnsiTheme="majorBidi" w:cstheme="majorBidi"/>
        </w:rPr>
        <w:t xml:space="preserve">Scientific Programs Assistant Expert </w:t>
      </w:r>
      <w:r w:rsidRPr="00464544">
        <w:rPr>
          <w:rFonts w:asciiTheme="majorBidi" w:hAnsiTheme="majorBidi" w:cstheme="majorBidi"/>
        </w:rPr>
        <w:br/>
        <w:t xml:space="preserve">International Cooperation Department </w:t>
      </w:r>
      <w:r w:rsidRPr="00464544">
        <w:rPr>
          <w:rFonts w:asciiTheme="majorBidi" w:hAnsiTheme="majorBidi" w:cstheme="majorBidi"/>
        </w:rPr>
        <w:br/>
        <w:t xml:space="preserve">Bilateral and Multilateral Relations Division </w:t>
      </w:r>
      <w:r w:rsidRPr="00464544">
        <w:rPr>
          <w:rFonts w:asciiTheme="majorBidi" w:hAnsiTheme="majorBidi" w:cstheme="majorBidi"/>
        </w:rPr>
        <w:br/>
        <w:t xml:space="preserve">TUBITAK - ULAKBIM YOK B5 Blok </w:t>
      </w:r>
      <w:r w:rsidRPr="00464544">
        <w:rPr>
          <w:rFonts w:asciiTheme="majorBidi" w:hAnsiTheme="majorBidi" w:cstheme="majorBidi"/>
        </w:rPr>
        <w:br/>
        <w:t xml:space="preserve">06539 BILKENT/ANKARA TURKEY </w:t>
      </w:r>
      <w:r w:rsidRPr="00464544">
        <w:rPr>
          <w:rFonts w:asciiTheme="majorBidi" w:hAnsiTheme="majorBidi" w:cstheme="majorBidi"/>
        </w:rPr>
        <w:br/>
        <w:t xml:space="preserve">T +90 312 298 94 95 </w:t>
      </w:r>
      <w:r w:rsidRPr="00464544">
        <w:rPr>
          <w:rFonts w:asciiTheme="majorBidi" w:hAnsiTheme="majorBidi" w:cstheme="majorBidi"/>
        </w:rPr>
        <w:br/>
        <w:t xml:space="preserve">F +90 312 427 74 83 </w:t>
      </w:r>
      <w:r w:rsidRPr="00464544">
        <w:rPr>
          <w:rFonts w:asciiTheme="majorBidi" w:hAnsiTheme="majorBidi" w:cstheme="majorBidi"/>
        </w:rPr>
        <w:br/>
        <w:t xml:space="preserve">www.tubitak.gov.tr </w:t>
      </w:r>
      <w:r w:rsidRPr="00464544">
        <w:rPr>
          <w:rFonts w:asciiTheme="majorBidi" w:hAnsiTheme="majorBidi" w:cstheme="majorBidi"/>
        </w:rPr>
        <w:br/>
        <w:t xml:space="preserve">eda.demir@tubitak.gov.tr </w:t>
      </w:r>
      <w:r w:rsidRPr="00464544">
        <w:rPr>
          <w:rFonts w:asciiTheme="majorBidi" w:hAnsiTheme="majorBidi" w:cstheme="majorBidi"/>
        </w:rPr>
        <w:br/>
        <w:t>uidb@tubitak.gov.tr</w:t>
      </w:r>
    </w:p>
    <w:sectPr w:rsidR="00D05334" w:rsidRPr="00464544" w:rsidSect="000F3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1E316F7F"/>
    <w:multiLevelType w:val="hybridMultilevel"/>
    <w:tmpl w:val="BCF0C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B54E4C"/>
    <w:multiLevelType w:val="hybridMultilevel"/>
    <w:tmpl w:val="1DC8C8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C040F"/>
    <w:rsid w:val="000553FA"/>
    <w:rsid w:val="00081D8F"/>
    <w:rsid w:val="000978BE"/>
    <w:rsid w:val="000F3783"/>
    <w:rsid w:val="001D1399"/>
    <w:rsid w:val="001E23DC"/>
    <w:rsid w:val="001F6CFD"/>
    <w:rsid w:val="00236605"/>
    <w:rsid w:val="002D3FD1"/>
    <w:rsid w:val="00317C75"/>
    <w:rsid w:val="003F3C31"/>
    <w:rsid w:val="00464544"/>
    <w:rsid w:val="00487BB2"/>
    <w:rsid w:val="004A4B61"/>
    <w:rsid w:val="004E113E"/>
    <w:rsid w:val="005C72C5"/>
    <w:rsid w:val="005D6EC4"/>
    <w:rsid w:val="008007CA"/>
    <w:rsid w:val="00817871"/>
    <w:rsid w:val="008332CD"/>
    <w:rsid w:val="008974E2"/>
    <w:rsid w:val="009A321D"/>
    <w:rsid w:val="009D2BA9"/>
    <w:rsid w:val="00B83820"/>
    <w:rsid w:val="00C00E7A"/>
    <w:rsid w:val="00C765C9"/>
    <w:rsid w:val="00CA1E04"/>
    <w:rsid w:val="00CD4F34"/>
    <w:rsid w:val="00D05334"/>
    <w:rsid w:val="00EA6133"/>
    <w:rsid w:val="00EC040F"/>
    <w:rsid w:val="00F60E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0F"/>
    <w:pPr>
      <w:suppressAutoHyphens/>
      <w:spacing w:after="240" w:line="240" w:lineRule="auto"/>
    </w:pPr>
    <w:rPr>
      <w:rFonts w:ascii="Arial" w:eastAsia="Times New Roman" w:hAnsi="Arial" w:cs="Arial"/>
      <w:sz w:val="20"/>
      <w:szCs w:val="20"/>
      <w:lang w:val="de-DE" w:eastAsia="ar-SA"/>
    </w:rPr>
  </w:style>
  <w:style w:type="paragraph" w:styleId="Titre1">
    <w:name w:val="heading 1"/>
    <w:basedOn w:val="Normal"/>
    <w:next w:val="Corpsdetexte"/>
    <w:link w:val="Titre1Car"/>
    <w:qFormat/>
    <w:rsid w:val="00EC040F"/>
    <w:pPr>
      <w:tabs>
        <w:tab w:val="num" w:pos="720"/>
      </w:tabs>
      <w:spacing w:before="280" w:after="280"/>
      <w:ind w:left="720" w:hanging="360"/>
      <w:outlineLvl w:val="0"/>
    </w:pPr>
    <w:rPr>
      <w:b/>
      <w:bCs/>
      <w:kern w:val="2"/>
      <w:sz w:val="48"/>
      <w:szCs w:val="48"/>
    </w:rPr>
  </w:style>
  <w:style w:type="paragraph" w:styleId="Titre3">
    <w:name w:val="heading 3"/>
    <w:basedOn w:val="Normal"/>
    <w:next w:val="Normal"/>
    <w:link w:val="Titre3Car"/>
    <w:semiHidden/>
    <w:unhideWhenUsed/>
    <w:qFormat/>
    <w:rsid w:val="00EC040F"/>
    <w:pPr>
      <w:keepNext/>
      <w:tabs>
        <w:tab w:val="num" w:pos="720"/>
      </w:tabs>
      <w:spacing w:before="240" w:after="60"/>
      <w:ind w:left="720" w:hanging="360"/>
      <w:outlineLvl w:val="2"/>
    </w:pPr>
    <w:rPr>
      <w:b/>
      <w:bCs/>
      <w:sz w:val="26"/>
      <w:szCs w:val="26"/>
    </w:rPr>
  </w:style>
  <w:style w:type="paragraph" w:styleId="Titre4">
    <w:name w:val="heading 4"/>
    <w:basedOn w:val="Normal"/>
    <w:next w:val="Corpsdetexte"/>
    <w:link w:val="Titre4Car"/>
    <w:semiHidden/>
    <w:unhideWhenUsed/>
    <w:qFormat/>
    <w:rsid w:val="00EC040F"/>
    <w:pPr>
      <w:tabs>
        <w:tab w:val="num" w:pos="720"/>
      </w:tabs>
      <w:spacing w:before="280" w:after="280"/>
      <w:ind w:left="720" w:hanging="36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040F"/>
    <w:rPr>
      <w:rFonts w:ascii="Arial" w:eastAsia="Times New Roman" w:hAnsi="Arial" w:cs="Arial"/>
      <w:b/>
      <w:bCs/>
      <w:kern w:val="2"/>
      <w:sz w:val="48"/>
      <w:szCs w:val="48"/>
      <w:lang w:val="de-DE" w:eastAsia="ar-SA"/>
    </w:rPr>
  </w:style>
  <w:style w:type="character" w:customStyle="1" w:styleId="Titre3Car">
    <w:name w:val="Titre 3 Car"/>
    <w:basedOn w:val="Policepardfaut"/>
    <w:link w:val="Titre3"/>
    <w:semiHidden/>
    <w:rsid w:val="00EC040F"/>
    <w:rPr>
      <w:rFonts w:ascii="Arial" w:eastAsia="Times New Roman" w:hAnsi="Arial" w:cs="Arial"/>
      <w:b/>
      <w:bCs/>
      <w:sz w:val="26"/>
      <w:szCs w:val="26"/>
      <w:lang w:val="de-DE" w:eastAsia="ar-SA"/>
    </w:rPr>
  </w:style>
  <w:style w:type="character" w:customStyle="1" w:styleId="Titre4Car">
    <w:name w:val="Titre 4 Car"/>
    <w:basedOn w:val="Policepardfaut"/>
    <w:link w:val="Titre4"/>
    <w:semiHidden/>
    <w:rsid w:val="00EC040F"/>
    <w:rPr>
      <w:rFonts w:ascii="Arial" w:eastAsia="Times New Roman" w:hAnsi="Arial" w:cs="Arial"/>
      <w:b/>
      <w:bCs/>
      <w:sz w:val="20"/>
      <w:szCs w:val="20"/>
      <w:lang w:val="de-DE" w:eastAsia="ar-SA"/>
    </w:rPr>
  </w:style>
  <w:style w:type="character" w:styleId="Lienhypertexte">
    <w:name w:val="Hyperlink"/>
    <w:unhideWhenUsed/>
    <w:rsid w:val="00EC040F"/>
    <w:rPr>
      <w:color w:val="0000FF"/>
      <w:u w:val="single"/>
    </w:rPr>
  </w:style>
  <w:style w:type="paragraph" w:styleId="NormalWeb">
    <w:name w:val="Normal (Web)"/>
    <w:basedOn w:val="Normal"/>
    <w:uiPriority w:val="99"/>
    <w:unhideWhenUsed/>
    <w:rsid w:val="00EC040F"/>
    <w:pPr>
      <w:spacing w:before="280" w:after="280"/>
    </w:pPr>
  </w:style>
  <w:style w:type="paragraph" w:customStyle="1" w:styleId="GvdeMetniGirintisi21">
    <w:name w:val="Gövde Metni Girintisi 21"/>
    <w:basedOn w:val="Normal"/>
    <w:rsid w:val="00EC040F"/>
    <w:pPr>
      <w:widowControl w:val="0"/>
      <w:spacing w:after="120" w:line="480" w:lineRule="auto"/>
      <w:ind w:left="283"/>
    </w:pPr>
    <w:rPr>
      <w:rFonts w:ascii="Times New Roman" w:eastAsia="Arial Unicode MS" w:hAnsi="Times New Roman" w:cs="Times New Roman"/>
      <w:sz w:val="24"/>
      <w:lang w:val="en-US"/>
    </w:rPr>
  </w:style>
  <w:style w:type="character" w:customStyle="1" w:styleId="Lienhypertexte1">
    <w:name w:val="Lien hypertexte1"/>
    <w:rsid w:val="00EC040F"/>
    <w:rPr>
      <w:color w:val="0000FF"/>
      <w:u w:val="single"/>
    </w:rPr>
  </w:style>
  <w:style w:type="paragraph" w:styleId="Corpsdetexte">
    <w:name w:val="Body Text"/>
    <w:basedOn w:val="Normal"/>
    <w:link w:val="CorpsdetexteCar"/>
    <w:uiPriority w:val="99"/>
    <w:semiHidden/>
    <w:unhideWhenUsed/>
    <w:rsid w:val="00EC040F"/>
    <w:pPr>
      <w:spacing w:after="120"/>
    </w:pPr>
  </w:style>
  <w:style w:type="character" w:customStyle="1" w:styleId="CorpsdetexteCar">
    <w:name w:val="Corps de texte Car"/>
    <w:basedOn w:val="Policepardfaut"/>
    <w:link w:val="Corpsdetexte"/>
    <w:uiPriority w:val="99"/>
    <w:semiHidden/>
    <w:rsid w:val="00EC040F"/>
    <w:rPr>
      <w:rFonts w:ascii="Arial" w:eastAsia="Times New Roman" w:hAnsi="Arial" w:cs="Arial"/>
      <w:sz w:val="20"/>
      <w:szCs w:val="20"/>
      <w:lang w:val="de-DE" w:eastAsia="ar-SA"/>
    </w:rPr>
  </w:style>
  <w:style w:type="character" w:customStyle="1" w:styleId="object">
    <w:name w:val="object"/>
    <w:basedOn w:val="Policepardfaut"/>
    <w:rsid w:val="00317C75"/>
  </w:style>
  <w:style w:type="paragraph" w:styleId="Paragraphedeliste">
    <w:name w:val="List Paragraph"/>
    <w:basedOn w:val="Normal"/>
    <w:uiPriority w:val="34"/>
    <w:qFormat/>
    <w:rsid w:val="008332CD"/>
    <w:pPr>
      <w:suppressAutoHyphens w:val="0"/>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0F"/>
    <w:pPr>
      <w:suppressAutoHyphens/>
      <w:spacing w:after="240" w:line="240" w:lineRule="auto"/>
    </w:pPr>
    <w:rPr>
      <w:rFonts w:ascii="Arial" w:eastAsia="Times New Roman" w:hAnsi="Arial" w:cs="Arial"/>
      <w:sz w:val="20"/>
      <w:szCs w:val="20"/>
      <w:lang w:val="de-DE" w:eastAsia="ar-SA"/>
    </w:rPr>
  </w:style>
  <w:style w:type="paragraph" w:styleId="Titre1">
    <w:name w:val="heading 1"/>
    <w:basedOn w:val="Normal"/>
    <w:next w:val="Corpsdetexte"/>
    <w:link w:val="Titre1Car"/>
    <w:qFormat/>
    <w:rsid w:val="00EC040F"/>
    <w:pPr>
      <w:tabs>
        <w:tab w:val="num" w:pos="720"/>
      </w:tabs>
      <w:spacing w:before="280" w:after="280"/>
      <w:ind w:left="720" w:hanging="360"/>
      <w:outlineLvl w:val="0"/>
    </w:pPr>
    <w:rPr>
      <w:b/>
      <w:bCs/>
      <w:kern w:val="2"/>
      <w:sz w:val="48"/>
      <w:szCs w:val="48"/>
    </w:rPr>
  </w:style>
  <w:style w:type="paragraph" w:styleId="Titre3">
    <w:name w:val="heading 3"/>
    <w:basedOn w:val="Normal"/>
    <w:next w:val="Normal"/>
    <w:link w:val="Titre3Car"/>
    <w:semiHidden/>
    <w:unhideWhenUsed/>
    <w:qFormat/>
    <w:rsid w:val="00EC040F"/>
    <w:pPr>
      <w:keepNext/>
      <w:tabs>
        <w:tab w:val="num" w:pos="720"/>
      </w:tabs>
      <w:spacing w:before="240" w:after="60"/>
      <w:ind w:left="720" w:hanging="360"/>
      <w:outlineLvl w:val="2"/>
    </w:pPr>
    <w:rPr>
      <w:b/>
      <w:bCs/>
      <w:sz w:val="26"/>
      <w:szCs w:val="26"/>
    </w:rPr>
  </w:style>
  <w:style w:type="paragraph" w:styleId="Titre4">
    <w:name w:val="heading 4"/>
    <w:basedOn w:val="Normal"/>
    <w:next w:val="Corpsdetexte"/>
    <w:link w:val="Titre4Car"/>
    <w:semiHidden/>
    <w:unhideWhenUsed/>
    <w:qFormat/>
    <w:rsid w:val="00EC040F"/>
    <w:pPr>
      <w:tabs>
        <w:tab w:val="num" w:pos="720"/>
      </w:tabs>
      <w:spacing w:before="280" w:after="280"/>
      <w:ind w:left="720" w:hanging="36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040F"/>
    <w:rPr>
      <w:rFonts w:ascii="Arial" w:eastAsia="Times New Roman" w:hAnsi="Arial" w:cs="Arial"/>
      <w:b/>
      <w:bCs/>
      <w:kern w:val="2"/>
      <w:sz w:val="48"/>
      <w:szCs w:val="48"/>
      <w:lang w:val="de-DE" w:eastAsia="ar-SA"/>
    </w:rPr>
  </w:style>
  <w:style w:type="character" w:customStyle="1" w:styleId="Titre3Car">
    <w:name w:val="Titre 3 Car"/>
    <w:basedOn w:val="Policepardfaut"/>
    <w:link w:val="Titre3"/>
    <w:semiHidden/>
    <w:rsid w:val="00EC040F"/>
    <w:rPr>
      <w:rFonts w:ascii="Arial" w:eastAsia="Times New Roman" w:hAnsi="Arial" w:cs="Arial"/>
      <w:b/>
      <w:bCs/>
      <w:sz w:val="26"/>
      <w:szCs w:val="26"/>
      <w:lang w:val="de-DE" w:eastAsia="ar-SA"/>
    </w:rPr>
  </w:style>
  <w:style w:type="character" w:customStyle="1" w:styleId="Titre4Car">
    <w:name w:val="Titre 4 Car"/>
    <w:basedOn w:val="Policepardfaut"/>
    <w:link w:val="Titre4"/>
    <w:semiHidden/>
    <w:rsid w:val="00EC040F"/>
    <w:rPr>
      <w:rFonts w:ascii="Arial" w:eastAsia="Times New Roman" w:hAnsi="Arial" w:cs="Arial"/>
      <w:b/>
      <w:bCs/>
      <w:sz w:val="20"/>
      <w:szCs w:val="20"/>
      <w:lang w:val="de-DE" w:eastAsia="ar-SA"/>
    </w:rPr>
  </w:style>
  <w:style w:type="character" w:styleId="Lienhypertexte">
    <w:name w:val="Hyperlink"/>
    <w:unhideWhenUsed/>
    <w:rsid w:val="00EC040F"/>
    <w:rPr>
      <w:color w:val="0000FF"/>
      <w:u w:val="single"/>
    </w:rPr>
  </w:style>
  <w:style w:type="paragraph" w:styleId="NormalWeb">
    <w:name w:val="Normal (Web)"/>
    <w:basedOn w:val="Normal"/>
    <w:uiPriority w:val="99"/>
    <w:unhideWhenUsed/>
    <w:rsid w:val="00EC040F"/>
    <w:pPr>
      <w:spacing w:before="280" w:after="280"/>
    </w:pPr>
  </w:style>
  <w:style w:type="paragraph" w:customStyle="1" w:styleId="GvdeMetniGirintisi21">
    <w:name w:val="Gövde Metni Girintisi 21"/>
    <w:basedOn w:val="Normal"/>
    <w:rsid w:val="00EC040F"/>
    <w:pPr>
      <w:widowControl w:val="0"/>
      <w:spacing w:after="120" w:line="480" w:lineRule="auto"/>
      <w:ind w:left="283"/>
    </w:pPr>
    <w:rPr>
      <w:rFonts w:ascii="Times New Roman" w:eastAsia="Arial Unicode MS" w:hAnsi="Times New Roman" w:cs="Times New Roman"/>
      <w:sz w:val="24"/>
      <w:lang w:val="en-US"/>
    </w:rPr>
  </w:style>
  <w:style w:type="character" w:customStyle="1" w:styleId="Lienhypertexte1">
    <w:name w:val="Lien hypertexte1"/>
    <w:rsid w:val="00EC040F"/>
    <w:rPr>
      <w:color w:val="0000FF"/>
      <w:u w:val="single"/>
    </w:rPr>
  </w:style>
  <w:style w:type="paragraph" w:styleId="Corpsdetexte">
    <w:name w:val="Body Text"/>
    <w:basedOn w:val="Normal"/>
    <w:link w:val="CorpsdetexteCar"/>
    <w:uiPriority w:val="99"/>
    <w:semiHidden/>
    <w:unhideWhenUsed/>
    <w:rsid w:val="00EC040F"/>
    <w:pPr>
      <w:spacing w:after="120"/>
    </w:pPr>
  </w:style>
  <w:style w:type="character" w:customStyle="1" w:styleId="CorpsdetexteCar">
    <w:name w:val="Corps de texte Car"/>
    <w:basedOn w:val="Policepardfaut"/>
    <w:link w:val="Corpsdetexte"/>
    <w:uiPriority w:val="99"/>
    <w:semiHidden/>
    <w:rsid w:val="00EC040F"/>
    <w:rPr>
      <w:rFonts w:ascii="Arial" w:eastAsia="Times New Roman" w:hAnsi="Arial" w:cs="Arial"/>
      <w:sz w:val="20"/>
      <w:szCs w:val="20"/>
      <w:lang w:val="de-DE" w:eastAsia="ar-SA"/>
    </w:rPr>
  </w:style>
  <w:style w:type="character" w:customStyle="1" w:styleId="object">
    <w:name w:val="object"/>
    <w:basedOn w:val="Policepardfaut"/>
    <w:rsid w:val="00317C75"/>
  </w:style>
  <w:style w:type="paragraph" w:styleId="Paragraphedeliste">
    <w:name w:val="List Paragraph"/>
    <w:basedOn w:val="Normal"/>
    <w:uiPriority w:val="34"/>
    <w:qFormat/>
    <w:rsid w:val="008332CD"/>
    <w:pPr>
      <w:suppressAutoHyphens w:val="0"/>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2039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rtubi@cnrst.ma" TargetMode="External"/><Relationship Id="rId5" Type="http://schemas.openxmlformats.org/officeDocument/2006/relationships/hyperlink" Target="http://www.cnrst.m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elhamidi</cp:lastModifiedBy>
  <cp:revision>2</cp:revision>
  <dcterms:created xsi:type="dcterms:W3CDTF">2016-07-05T11:32:00Z</dcterms:created>
  <dcterms:modified xsi:type="dcterms:W3CDTF">2016-07-05T11:32:00Z</dcterms:modified>
</cp:coreProperties>
</file>